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Enlace imperdibles:Enlace imperdibles: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https://www.culturarecreacionydeporte.gov.co/es/eventos</w:t>
        </w:r>
      </w:hyperlink>
      <w:r w:rsidDel="00000000" w:rsidR="00000000" w:rsidRPr="00000000">
        <w:rPr>
          <w:rtl w:val="0"/>
        </w:rPr>
        <w:t xml:space="preserve">       IMPERDIBLES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660A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660A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660A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660A1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660A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660A1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660A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660A1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660A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660A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660A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660A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660A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660A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660A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660A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660A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660A1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660A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660A1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660A1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ulturarecreacionydeporte.gov.co/es/even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UH9/qzED0JKMJhfY3tqUrqLkKw==">CgMxLjA4AHIhMUFveVdGcWJ1M19EX1VhcUlEWUhiN0ltLVNFV0VpM3pa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2025-10-06T17:13:00Z</dcterms:created>
  <dc:creator>Luisa Margoth Cepeda Cañon</dc:creator>
</cp:coreProperties>
</file>